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国家语委科研项目2022年度选题指南</w:t>
      </w:r>
    </w:p>
    <w:bookmarkEnd w:id="0"/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一、重大项目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1.国家语言文字事业2035年远景目标和发展规划研究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2.国家通用语言文字普及质量提升研究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3.数字化时代的语言生活与语言治理研究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4.新文科背景下的语言学学科建设研究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5.古籍整理智能化关键技术研究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6.服务长三角一体化发展的区域语言规划研究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1.语言政策与铸牢中华民族共同体意识研究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2.中小学教材语言使用规范研究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3.面向全球治理人才培养的语言教育规划研究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4.小学阶段语文课文手语表达研究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5.语言资源的数据规范与共享机制研究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6.中国语言产业数据库建设及应用研究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7.网络空间语言伦理研究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8.“中文+职业技能”教学资源建设研究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9.高校语言文字工作理论与实践研究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10.中华语言文化国际传播的挑战与对策研究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11.中医药全球传播中的语言问题及对策研究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12.香港地区中文书面语发展研究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13.智能时代青少年语言能力发展研究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三、一般项目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1.中国语言生活学术思想研究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2.条约中文文本语言规范表述研究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3.大型国际活动语言服务体系构建研究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4.人工智能助力语言服务的路径创新研究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54"/>
          <w:szCs w:val="54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研究时间限期1年，研究成果为资政报告和调研报告）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5.面向语迟儿童的家庭语言规划研究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6.国外聋人应急手语服务体系研究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7.国家通用盲文轻声问题研究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8.社交媒体中网络情绪的语言特征分析及识别研究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9.机器学习在视听内容语义分析中的应用研究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mQ0MzA0YTY1YjVjZDZlYjg5ZWU5MTYxZTMxMDAifQ=="/>
  </w:docVars>
  <w:rsids>
    <w:rsidRoot w:val="359517F6"/>
    <w:rsid w:val="240E352F"/>
    <w:rsid w:val="3595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525</Characters>
  <Lines>0</Lines>
  <Paragraphs>0</Paragraphs>
  <TotalTime>1</TotalTime>
  <ScaleCrop>false</ScaleCrop>
  <LinksUpToDate>false</LinksUpToDate>
  <CharactersWithSpaces>525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2021-07-27T07:31:00Z</dcterms:created>
  <dc:creator>赵星</dc:creator>
  <cp:lastModifiedBy>qzuser</cp:lastModifiedBy>
  <dcterms:modified xsi:type="dcterms:W3CDTF">2022-06-28T08:36:12Z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338501F71B4743B682F749C59A2A4AFD</vt:lpwstr>
  </property>
</Properties>
</file>